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8F503" w14:textId="77777777" w:rsidR="00025299" w:rsidRPr="005F0A6C" w:rsidRDefault="002175B3" w:rsidP="00AF7B3C">
      <w:pPr>
        <w:tabs>
          <w:tab w:val="left" w:pos="3240"/>
          <w:tab w:val="left" w:pos="9360"/>
        </w:tabs>
        <w:spacing w:before="2720"/>
        <w:jc w:val="both"/>
        <w:rPr>
          <w:rFonts w:ascii="Arial" w:hAnsi="Arial" w:cs="Arial"/>
          <w:u w:val="single"/>
        </w:rPr>
      </w:pPr>
      <w:bookmarkStart w:id="0" w:name="_GoBack"/>
      <w:bookmarkEnd w:id="0"/>
      <w:r w:rsidRPr="005F0A6C">
        <w:rPr>
          <w:rFonts w:ascii="Arial" w:hAnsi="Arial" w:cs="Arial"/>
          <w:u w:val="single"/>
        </w:rPr>
        <w:tab/>
      </w:r>
      <w:r w:rsidRPr="005F0A6C">
        <w:rPr>
          <w:rFonts w:ascii="Arial" w:hAnsi="Arial" w:cs="Arial"/>
          <w:b/>
          <w:bCs/>
          <w:szCs w:val="24"/>
        </w:rPr>
        <w:t xml:space="preserve">Court of Washington, County of </w:t>
      </w:r>
      <w:r w:rsidRPr="005F0A6C">
        <w:rPr>
          <w:rFonts w:ascii="Arial" w:hAnsi="Arial" w:cs="Arial"/>
          <w:u w:val="single"/>
        </w:rPr>
        <w:tab/>
      </w:r>
    </w:p>
    <w:p w14:paraId="3F9ABBB8" w14:textId="647ACDF7" w:rsidR="002175B3" w:rsidRPr="005F0A6C" w:rsidRDefault="00025299" w:rsidP="007D7FA2">
      <w:pPr>
        <w:tabs>
          <w:tab w:val="left" w:pos="3240"/>
          <w:tab w:val="left" w:pos="9360"/>
        </w:tabs>
        <w:spacing w:after="120"/>
        <w:ind w:left="3240"/>
        <w:jc w:val="both"/>
        <w:rPr>
          <w:rFonts w:ascii="Arial" w:hAnsi="Arial"/>
          <w:i/>
          <w:iCs/>
          <w:sz w:val="20"/>
        </w:rPr>
      </w:pPr>
      <w:r w:rsidRPr="005F0A6C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360" w:type="dxa"/>
        <w:tblInd w:w="12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3960"/>
      </w:tblGrid>
      <w:tr w:rsidR="00354AD0" w:rsidRPr="005F0A6C" w14:paraId="24809994" w14:textId="77777777" w:rsidTr="002175B3">
        <w:trPr>
          <w:cantSplit/>
        </w:trPr>
        <w:tc>
          <w:tcPr>
            <w:tcW w:w="5400" w:type="dxa"/>
            <w:tcBorders>
              <w:bottom w:val="single" w:sz="18" w:space="0" w:color="auto"/>
              <w:right w:val="single" w:sz="6" w:space="0" w:color="auto"/>
            </w:tcBorders>
          </w:tcPr>
          <w:p w14:paraId="2E205B9C" w14:textId="126CB4D6" w:rsidR="00354AD0" w:rsidRPr="005F0A6C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240"/>
              <w:rPr>
                <w:rFonts w:ascii="Arial" w:hAnsi="Arial" w:cs="Arial"/>
                <w:sz w:val="22"/>
                <w:u w:val="single"/>
                <w:lang w:val="es-US"/>
              </w:rPr>
            </w:pPr>
            <w:r w:rsidRPr="005F0A6C">
              <w:rPr>
                <w:rFonts w:ascii="Arial" w:hAnsi="Arial" w:cs="Arial"/>
                <w:sz w:val="22"/>
                <w:u w:val="single"/>
                <w:lang w:val="es-US"/>
              </w:rPr>
              <w:tab/>
            </w:r>
          </w:p>
          <w:p w14:paraId="2998141B" w14:textId="77777777" w:rsidR="00025299" w:rsidRPr="005F0A6C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5F0A6C">
              <w:rPr>
                <w:rFonts w:ascii="Arial" w:hAnsi="Arial" w:cs="Arial"/>
                <w:sz w:val="22"/>
                <w:lang w:val="es-US"/>
              </w:rPr>
              <w:t>Petitioner</w:t>
            </w:r>
            <w:proofErr w:type="spellEnd"/>
          </w:p>
          <w:p w14:paraId="2A673A61" w14:textId="768D836F" w:rsidR="00354AD0" w:rsidRPr="005F0A6C" w:rsidRDefault="00025299" w:rsidP="00AF7B3C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5F0A6C">
              <w:rPr>
                <w:rFonts w:ascii="Arial" w:hAnsi="Arial" w:cs="Arial"/>
                <w:i/>
                <w:iCs/>
                <w:sz w:val="22"/>
                <w:lang w:val="es-US"/>
              </w:rPr>
              <w:t>Parte demandante</w:t>
            </w:r>
          </w:p>
          <w:p w14:paraId="35AA08A3" w14:textId="77777777" w:rsidR="00025299" w:rsidRPr="005F0A6C" w:rsidRDefault="00051E39" w:rsidP="00AF7B3C">
            <w:pPr>
              <w:tabs>
                <w:tab w:val="left" w:pos="-720"/>
                <w:tab w:val="left" w:pos="2364"/>
              </w:tabs>
              <w:rPr>
                <w:rFonts w:ascii="Arial" w:hAnsi="Arial" w:cs="Arial"/>
                <w:sz w:val="22"/>
                <w:lang w:val="es-US"/>
              </w:rPr>
            </w:pPr>
            <w:r w:rsidRPr="005F0A6C">
              <w:rPr>
                <w:rFonts w:ascii="Arial" w:hAnsi="Arial" w:cs="Arial"/>
                <w:sz w:val="22"/>
                <w:lang w:val="es-US"/>
              </w:rPr>
              <w:tab/>
              <w:t>vs.</w:t>
            </w:r>
          </w:p>
          <w:p w14:paraId="55375262" w14:textId="4928D6EE" w:rsidR="00354AD0" w:rsidRPr="005F0A6C" w:rsidRDefault="00025299" w:rsidP="00AF7B3C">
            <w:pPr>
              <w:tabs>
                <w:tab w:val="left" w:pos="-720"/>
                <w:tab w:val="left" w:pos="2364"/>
              </w:tabs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5F0A6C">
              <w:rPr>
                <w:rFonts w:ascii="Arial" w:hAnsi="Arial" w:cs="Arial"/>
                <w:sz w:val="22"/>
                <w:lang w:val="es-US"/>
              </w:rPr>
              <w:tab/>
            </w:r>
            <w:r w:rsidRPr="005F0A6C">
              <w:rPr>
                <w:rFonts w:ascii="Arial" w:hAnsi="Arial" w:cs="Arial"/>
                <w:i/>
                <w:iCs/>
                <w:sz w:val="22"/>
                <w:lang w:val="es-US"/>
              </w:rPr>
              <w:t>vs.</w:t>
            </w:r>
          </w:p>
          <w:p w14:paraId="46606DD1" w14:textId="14264EF7" w:rsidR="00354AD0" w:rsidRPr="005F0A6C" w:rsidRDefault="00354AD0" w:rsidP="007D7FA2">
            <w:pPr>
              <w:tabs>
                <w:tab w:val="left" w:pos="-720"/>
                <w:tab w:val="left" w:pos="0"/>
                <w:tab w:val="left" w:pos="5010"/>
                <w:tab w:val="left" w:pos="5064"/>
              </w:tabs>
              <w:spacing w:before="120"/>
              <w:rPr>
                <w:rFonts w:ascii="Arial" w:hAnsi="Arial" w:cs="Arial"/>
                <w:sz w:val="22"/>
                <w:u w:val="single"/>
                <w:lang w:val="es-US"/>
              </w:rPr>
            </w:pPr>
            <w:r w:rsidRPr="005F0A6C">
              <w:rPr>
                <w:rFonts w:ascii="Arial" w:hAnsi="Arial" w:cs="Arial"/>
                <w:sz w:val="22"/>
                <w:u w:val="single"/>
                <w:lang w:val="es-US"/>
              </w:rPr>
              <w:tab/>
            </w:r>
          </w:p>
          <w:p w14:paraId="6379AAFA" w14:textId="77777777" w:rsidR="00025299" w:rsidRPr="005F0A6C" w:rsidRDefault="00354AD0" w:rsidP="00AF7B3C">
            <w:pPr>
              <w:tabs>
                <w:tab w:val="left" w:pos="-720"/>
                <w:tab w:val="left" w:pos="0"/>
                <w:tab w:val="left" w:pos="720"/>
              </w:tabs>
              <w:ind w:left="4020" w:hanging="4020"/>
              <w:rPr>
                <w:rFonts w:ascii="Arial" w:hAnsi="Arial" w:cs="Arial"/>
                <w:sz w:val="22"/>
                <w:lang w:val="es-US"/>
              </w:rPr>
            </w:pPr>
            <w:proofErr w:type="spellStart"/>
            <w:r w:rsidRPr="005F0A6C">
              <w:rPr>
                <w:rFonts w:ascii="Arial" w:hAnsi="Arial" w:cs="Arial"/>
                <w:sz w:val="22"/>
                <w:lang w:val="es-US"/>
              </w:rPr>
              <w:t>Respondent</w:t>
            </w:r>
            <w:proofErr w:type="spellEnd"/>
            <w:r w:rsidRPr="005F0A6C">
              <w:rPr>
                <w:rFonts w:ascii="Arial" w:hAnsi="Arial" w:cs="Arial"/>
                <w:sz w:val="22"/>
                <w:lang w:val="es-US"/>
              </w:rPr>
              <w:tab/>
              <w:t>DOB</w:t>
            </w:r>
          </w:p>
          <w:p w14:paraId="7C61BA32" w14:textId="3AFD4E91" w:rsidR="00354AD0" w:rsidRPr="005F0A6C" w:rsidRDefault="00025299" w:rsidP="005F0A6C">
            <w:pPr>
              <w:tabs>
                <w:tab w:val="left" w:pos="-720"/>
                <w:tab w:val="left" w:pos="0"/>
                <w:tab w:val="left" w:pos="720"/>
              </w:tabs>
              <w:spacing w:after="40"/>
              <w:ind w:left="2988" w:hanging="2988"/>
              <w:rPr>
                <w:rFonts w:ascii="Arial" w:hAnsi="Arial" w:cs="Arial"/>
                <w:i/>
                <w:iCs/>
                <w:sz w:val="22"/>
                <w:lang w:val="es-US"/>
              </w:rPr>
            </w:pPr>
            <w:r w:rsidRPr="005F0A6C">
              <w:rPr>
                <w:rFonts w:ascii="Arial" w:hAnsi="Arial" w:cs="Arial"/>
                <w:i/>
                <w:iCs/>
                <w:sz w:val="22"/>
                <w:lang w:val="es-US"/>
              </w:rPr>
              <w:t>Parte demandada</w:t>
            </w:r>
            <w:r w:rsidRPr="005F0A6C">
              <w:rPr>
                <w:rFonts w:ascii="Arial" w:hAnsi="Arial" w:cs="Arial"/>
                <w:sz w:val="22"/>
                <w:lang w:val="es-US"/>
              </w:rPr>
              <w:tab/>
            </w:r>
            <w:r w:rsidRPr="005F0A6C">
              <w:rPr>
                <w:rFonts w:ascii="Arial" w:hAnsi="Arial" w:cs="Arial"/>
                <w:i/>
                <w:iCs/>
                <w:sz w:val="22"/>
                <w:lang w:val="es-US"/>
              </w:rPr>
              <w:t>Fecha de nacimiento</w:t>
            </w:r>
          </w:p>
        </w:tc>
        <w:tc>
          <w:tcPr>
            <w:tcW w:w="396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14:paraId="3E47BAE9" w14:textId="77777777" w:rsidR="00025299" w:rsidRPr="005F0A6C" w:rsidRDefault="00354AD0" w:rsidP="00AF7B3C">
            <w:pPr>
              <w:rPr>
                <w:rFonts w:ascii="Arial" w:hAnsi="Arial"/>
                <w:sz w:val="22"/>
                <w:szCs w:val="22"/>
              </w:rPr>
            </w:pPr>
            <w:r w:rsidRPr="005F0A6C">
              <w:rPr>
                <w:rFonts w:ascii="Arial" w:hAnsi="Arial"/>
                <w:b/>
                <w:bCs/>
                <w:sz w:val="22"/>
                <w:szCs w:val="22"/>
              </w:rPr>
              <w:t>No</w:t>
            </w:r>
            <w:r w:rsidRPr="005F0A6C">
              <w:rPr>
                <w:rFonts w:ascii="Arial" w:hAnsi="Arial"/>
                <w:sz w:val="22"/>
                <w:szCs w:val="22"/>
              </w:rPr>
              <w:t>:</w:t>
            </w:r>
          </w:p>
          <w:p w14:paraId="4C31171C" w14:textId="2A6EE6A2" w:rsidR="00354AD0" w:rsidRPr="005F0A6C" w:rsidRDefault="00025299" w:rsidP="00AF7B3C">
            <w:pPr>
              <w:rPr>
                <w:rFonts w:ascii="Arial" w:hAnsi="Arial"/>
                <w:i/>
                <w:iCs/>
                <w:sz w:val="22"/>
                <w:szCs w:val="22"/>
              </w:rPr>
            </w:pPr>
            <w:proofErr w:type="spellStart"/>
            <w:r w:rsidRPr="005F0A6C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Núm</w:t>
            </w:r>
            <w:proofErr w:type="spellEnd"/>
            <w:r w:rsidRPr="005F0A6C">
              <w:rPr>
                <w:rFonts w:ascii="Arial" w:hAnsi="Arial"/>
                <w:b/>
                <w:bCs/>
                <w:i/>
                <w:iCs/>
                <w:sz w:val="22"/>
                <w:szCs w:val="22"/>
              </w:rPr>
              <w:t>.:</w:t>
            </w:r>
          </w:p>
          <w:p w14:paraId="54C5573F" w14:textId="77777777" w:rsidR="00025299" w:rsidRPr="005F0A6C" w:rsidRDefault="00354AD0" w:rsidP="00AF7B3C">
            <w:pPr>
              <w:spacing w:before="60"/>
              <w:rPr>
                <w:rFonts w:ascii="Arial" w:hAnsi="Arial"/>
                <w:b/>
                <w:sz w:val="22"/>
                <w:szCs w:val="22"/>
              </w:rPr>
            </w:pPr>
            <w:r w:rsidRPr="005F0A6C">
              <w:rPr>
                <w:rFonts w:ascii="Arial" w:hAnsi="Arial"/>
                <w:b/>
                <w:bCs/>
                <w:sz w:val="22"/>
                <w:szCs w:val="22"/>
              </w:rPr>
              <w:t>Order Re: Sealing Records of Extreme Risk Protection Order (ORSF, ORSFD)</w:t>
            </w:r>
          </w:p>
          <w:p w14:paraId="12506C42" w14:textId="4CCA5411" w:rsidR="00354AD0" w:rsidRPr="005F0A6C" w:rsidRDefault="00025299" w:rsidP="00AF7B3C">
            <w:pPr>
              <w:rPr>
                <w:rFonts w:ascii="Arial" w:hAnsi="Arial"/>
                <w:b/>
                <w:i/>
                <w:iCs/>
                <w:sz w:val="22"/>
                <w:szCs w:val="22"/>
                <w:lang w:val="es-US"/>
              </w:rPr>
            </w:pPr>
            <w:r w:rsidRPr="005F0A6C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>Orden referente a: colocación bajo sello de los registros de una orden de protección por riesgo extremo (ORSF, ORSFD)</w:t>
            </w:r>
          </w:p>
          <w:p w14:paraId="153F6A3C" w14:textId="77777777" w:rsidR="00025299" w:rsidRPr="005F0A6C" w:rsidRDefault="00135BFB" w:rsidP="00AF7B3C">
            <w:pPr>
              <w:rPr>
                <w:rFonts w:ascii="Arial" w:hAnsi="Arial"/>
                <w:b/>
                <w:sz w:val="22"/>
                <w:szCs w:val="22"/>
                <w:lang w:val="es-US"/>
              </w:rPr>
            </w:pPr>
            <w:proofErr w:type="spellStart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Clerk’s</w:t>
            </w:r>
            <w:proofErr w:type="spellEnd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action</w:t>
            </w:r>
            <w:proofErr w:type="spellEnd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required</w:t>
            </w:r>
            <w:proofErr w:type="spellEnd"/>
            <w:r w:rsidRPr="005F0A6C">
              <w:rPr>
                <w:rFonts w:ascii="Arial" w:hAnsi="Arial"/>
                <w:b/>
                <w:bCs/>
                <w:sz w:val="22"/>
                <w:szCs w:val="22"/>
                <w:lang w:val="es-US"/>
              </w:rPr>
              <w:t>: III</w:t>
            </w:r>
          </w:p>
          <w:p w14:paraId="3255E6B6" w14:textId="70228557" w:rsidR="00135BFB" w:rsidRPr="005F0A6C" w:rsidRDefault="00025299" w:rsidP="00AF7B3C">
            <w:pPr>
              <w:rPr>
                <w:rFonts w:ascii="Arial" w:hAnsi="Arial"/>
                <w:b/>
                <w:i/>
                <w:iCs/>
                <w:sz w:val="22"/>
                <w:szCs w:val="22"/>
                <w:lang w:val="es-US"/>
              </w:rPr>
            </w:pPr>
            <w:r w:rsidRPr="005F0A6C">
              <w:rPr>
                <w:rFonts w:ascii="Arial" w:hAnsi="Arial"/>
                <w:b/>
                <w:bCs/>
                <w:i/>
                <w:iCs/>
                <w:sz w:val="22"/>
                <w:szCs w:val="22"/>
                <w:lang w:val="es-US"/>
              </w:rPr>
              <w:t>Acción requerida del actuario: III</w:t>
            </w:r>
          </w:p>
        </w:tc>
      </w:tr>
    </w:tbl>
    <w:p w14:paraId="03338BCE" w14:textId="77777777" w:rsidR="00025299" w:rsidRPr="005F0A6C" w:rsidRDefault="002175B3" w:rsidP="00AF7B3C">
      <w:pPr>
        <w:spacing w:before="120"/>
        <w:jc w:val="center"/>
        <w:rPr>
          <w:rFonts w:ascii="Arial" w:hAnsi="Arial"/>
          <w:b/>
          <w:sz w:val="28"/>
          <w:szCs w:val="28"/>
        </w:rPr>
      </w:pPr>
      <w:r w:rsidRPr="005F0A6C">
        <w:rPr>
          <w:rFonts w:ascii="Arial" w:hAnsi="Arial"/>
          <w:b/>
          <w:bCs/>
          <w:sz w:val="28"/>
          <w:szCs w:val="28"/>
        </w:rPr>
        <w:t>Order Re: Sealing Records of Extreme Risk Protection Order</w:t>
      </w:r>
    </w:p>
    <w:p w14:paraId="749084D9" w14:textId="60AEE9E8" w:rsidR="00AD035C" w:rsidRPr="005F0A6C" w:rsidRDefault="00025299" w:rsidP="00AF7B3C">
      <w:pPr>
        <w:jc w:val="center"/>
        <w:rPr>
          <w:rFonts w:ascii="Arial" w:hAnsi="Arial"/>
          <w:i/>
          <w:iCs/>
          <w:sz w:val="28"/>
          <w:szCs w:val="28"/>
          <w:lang w:val="es-US"/>
        </w:rPr>
      </w:pPr>
      <w:r w:rsidRPr="005F0A6C">
        <w:rPr>
          <w:rFonts w:ascii="Arial" w:hAnsi="Arial"/>
          <w:b/>
          <w:bCs/>
          <w:i/>
          <w:iCs/>
          <w:sz w:val="28"/>
          <w:szCs w:val="28"/>
          <w:lang w:val="es-US"/>
        </w:rPr>
        <w:t>Orden referente a: colocación bajo sello de los registros de una orden de protección por riesgo extremo</w:t>
      </w:r>
    </w:p>
    <w:p w14:paraId="19B987F4" w14:textId="77777777" w:rsidR="00025299" w:rsidRPr="005F0A6C" w:rsidRDefault="00AD035C" w:rsidP="00AF7B3C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5F0A6C">
        <w:rPr>
          <w:rFonts w:ascii="Arial" w:hAnsi="Arial"/>
          <w:b/>
          <w:bCs/>
          <w:sz w:val="22"/>
          <w:szCs w:val="22"/>
        </w:rPr>
        <w:t>I. Basis</w:t>
      </w:r>
    </w:p>
    <w:p w14:paraId="674580FA" w14:textId="2E01EE57" w:rsidR="00AD035C" w:rsidRPr="005F0A6C" w:rsidRDefault="00025299" w:rsidP="00AF7B3C">
      <w:pPr>
        <w:jc w:val="center"/>
        <w:rPr>
          <w:rFonts w:ascii="Arial" w:hAnsi="Arial"/>
          <w:b/>
          <w:i/>
          <w:iCs/>
          <w:sz w:val="22"/>
          <w:szCs w:val="22"/>
        </w:rPr>
      </w:pPr>
      <w:r w:rsidRPr="005F0A6C">
        <w:rPr>
          <w:rFonts w:ascii="Arial" w:hAnsi="Arial"/>
          <w:b/>
          <w:bCs/>
          <w:i/>
          <w:iCs/>
          <w:sz w:val="22"/>
          <w:szCs w:val="22"/>
        </w:rPr>
        <w:t xml:space="preserve">I. </w:t>
      </w:r>
      <w:proofErr w:type="spellStart"/>
      <w:r w:rsidRPr="005F0A6C">
        <w:rPr>
          <w:rFonts w:ascii="Arial" w:hAnsi="Arial"/>
          <w:b/>
          <w:bCs/>
          <w:i/>
          <w:iCs/>
          <w:sz w:val="22"/>
          <w:szCs w:val="22"/>
        </w:rPr>
        <w:t>Fundamento</w:t>
      </w:r>
      <w:proofErr w:type="spellEnd"/>
    </w:p>
    <w:p w14:paraId="7F2066EC" w14:textId="77777777" w:rsidR="00025299" w:rsidRPr="005F0A6C" w:rsidRDefault="00AD035C" w:rsidP="00AF7B3C">
      <w:pPr>
        <w:spacing w:before="120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THIS MATTER is before the court on Respondent’s motion to seal from public view records of Extreme Risk Protection Order pursuant to RCW 7.105.355.</w:t>
      </w:r>
    </w:p>
    <w:p w14:paraId="7071D24E" w14:textId="18F6A6F1" w:rsidR="0036013A" w:rsidRPr="005F0A6C" w:rsidRDefault="00025299" w:rsidP="00AF7B3C">
      <w:pPr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ESTE ASUNTO se somete al tribunal en la petición de la parte demandada para colocar bajo sello y reservar del público los registros de la orden de protección por riesgo extremo, en los términos de RCW 7.105.355.</w:t>
      </w:r>
    </w:p>
    <w:p w14:paraId="533B158A" w14:textId="77777777" w:rsidR="00025299" w:rsidRPr="005F0A6C" w:rsidRDefault="007E2596" w:rsidP="00AF7B3C">
      <w:pPr>
        <w:tabs>
          <w:tab w:val="left" w:pos="0"/>
          <w:tab w:val="left" w:pos="720"/>
        </w:tabs>
        <w:spacing w:before="120"/>
        <w:rPr>
          <w:rFonts w:ascii="Arial" w:hAnsi="Arial" w:cs="Arial"/>
          <w:sz w:val="22"/>
          <w:szCs w:val="22"/>
        </w:rPr>
      </w:pPr>
      <w:r w:rsidRPr="005F0A6C">
        <w:rPr>
          <w:rFonts w:ascii="Arial" w:hAnsi="Arial" w:cs="Arial"/>
          <w:sz w:val="22"/>
          <w:szCs w:val="22"/>
        </w:rPr>
        <w:t>The court considered the pleadings, relevant portions of the file, and testimony, if any.</w:t>
      </w:r>
    </w:p>
    <w:p w14:paraId="599DF238" w14:textId="5CF59ACF" w:rsidR="007E2596" w:rsidRPr="005F0A6C" w:rsidRDefault="00025299" w:rsidP="00AF7B3C">
      <w:pPr>
        <w:tabs>
          <w:tab w:val="left" w:pos="0"/>
          <w:tab w:val="left" w:pos="720"/>
        </w:tabs>
        <w:rPr>
          <w:rFonts w:ascii="Arial" w:hAnsi="Arial" w:cs="Arial"/>
          <w:i/>
          <w:iCs/>
          <w:sz w:val="22"/>
          <w:szCs w:val="22"/>
          <w:lang w:val="es-US"/>
        </w:rPr>
      </w:pPr>
      <w:r w:rsidRPr="005F0A6C">
        <w:rPr>
          <w:rFonts w:ascii="Arial" w:hAnsi="Arial" w:cs="Arial"/>
          <w:i/>
          <w:iCs/>
          <w:sz w:val="22"/>
          <w:szCs w:val="22"/>
          <w:lang w:val="es-US"/>
        </w:rPr>
        <w:t>El tribunal consideró los alegatos, las partes pertinentes del expediente y los testimonios, de haberlos.</w:t>
      </w:r>
    </w:p>
    <w:p w14:paraId="1B62402A" w14:textId="1D5AD7C6" w:rsidR="00F81BF5" w:rsidRPr="005F0A6C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23443B5D" w14:textId="16670A27" w:rsidR="00F81BF5" w:rsidRPr="005F0A6C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0BA629CB" w14:textId="1755059C" w:rsidR="00F81BF5" w:rsidRPr="005F0A6C" w:rsidRDefault="00F81BF5" w:rsidP="007D7FA2">
      <w:pPr>
        <w:tabs>
          <w:tab w:val="left" w:pos="9360"/>
        </w:tabs>
        <w:spacing w:before="12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54E2A421" w14:textId="77777777" w:rsidR="00025299" w:rsidRPr="005F0A6C" w:rsidRDefault="00AD035C" w:rsidP="00AF7B3C">
      <w:pPr>
        <w:spacing w:before="120"/>
        <w:jc w:val="center"/>
        <w:rPr>
          <w:rFonts w:ascii="Arial" w:hAnsi="Arial"/>
          <w:b/>
          <w:sz w:val="22"/>
          <w:szCs w:val="22"/>
        </w:rPr>
      </w:pPr>
      <w:r w:rsidRPr="005F0A6C">
        <w:rPr>
          <w:rFonts w:ascii="Arial" w:hAnsi="Arial"/>
          <w:b/>
          <w:bCs/>
          <w:sz w:val="22"/>
          <w:szCs w:val="22"/>
        </w:rPr>
        <w:t>II. Findings</w:t>
      </w:r>
    </w:p>
    <w:p w14:paraId="009DFD68" w14:textId="47A01B96" w:rsidR="00AD035C" w:rsidRPr="005F0A6C" w:rsidRDefault="00025299" w:rsidP="00AF7B3C">
      <w:pPr>
        <w:jc w:val="center"/>
        <w:rPr>
          <w:rFonts w:ascii="Arial" w:hAnsi="Arial"/>
          <w:b/>
          <w:i/>
          <w:iCs/>
          <w:sz w:val="22"/>
          <w:szCs w:val="22"/>
        </w:rPr>
      </w:pPr>
      <w:r w:rsidRPr="005F0A6C">
        <w:rPr>
          <w:rFonts w:ascii="Arial" w:hAnsi="Arial"/>
          <w:b/>
          <w:bCs/>
          <w:i/>
          <w:iCs/>
          <w:sz w:val="22"/>
          <w:szCs w:val="22"/>
        </w:rPr>
        <w:t xml:space="preserve">II. </w:t>
      </w:r>
      <w:proofErr w:type="spellStart"/>
      <w:r w:rsidRPr="005F0A6C">
        <w:rPr>
          <w:rFonts w:ascii="Arial" w:hAnsi="Arial"/>
          <w:b/>
          <w:bCs/>
          <w:i/>
          <w:iCs/>
          <w:sz w:val="22"/>
          <w:szCs w:val="22"/>
        </w:rPr>
        <w:t>Determinaciones</w:t>
      </w:r>
      <w:proofErr w:type="spellEnd"/>
    </w:p>
    <w:p w14:paraId="209F4FDD" w14:textId="77777777" w:rsidR="00025299" w:rsidRPr="005F0A6C" w:rsidRDefault="00F81BF5" w:rsidP="00AF7B3C">
      <w:pPr>
        <w:tabs>
          <w:tab w:val="left" w:pos="720"/>
        </w:tabs>
        <w:spacing w:before="120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The court finds that:</w:t>
      </w:r>
    </w:p>
    <w:p w14:paraId="480F3C26" w14:textId="1E3BE2D6" w:rsidR="00F81BF5" w:rsidRPr="005F0A6C" w:rsidRDefault="00025299" w:rsidP="00AF7B3C">
      <w:pPr>
        <w:tabs>
          <w:tab w:val="left" w:pos="720"/>
        </w:tabs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El tribunal determina lo siguiente:</w:t>
      </w:r>
    </w:p>
    <w:p w14:paraId="68742920" w14:textId="77777777" w:rsidR="00025299" w:rsidRPr="005F0A6C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lastRenderedPageBreak/>
        <w:t>[  ]</w:t>
      </w:r>
      <w:proofErr w:type="gramEnd"/>
      <w:r w:rsidRPr="005F0A6C">
        <w:rPr>
          <w:rFonts w:ascii="Arial" w:hAnsi="Arial"/>
          <w:sz w:val="22"/>
          <w:szCs w:val="22"/>
        </w:rPr>
        <w:tab/>
        <w:t>Respondent is/was the prohibited person in a/n:</w:t>
      </w:r>
    </w:p>
    <w:p w14:paraId="0B834E95" w14:textId="655A34DF" w:rsidR="007527E0" w:rsidRPr="005F0A6C" w:rsidRDefault="007D7FA2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La parte demandada es o era la persona sujeta a una prohibición en una:</w:t>
      </w:r>
    </w:p>
    <w:p w14:paraId="3EF12364" w14:textId="77777777" w:rsidR="00025299" w:rsidRPr="005F0A6C" w:rsidRDefault="00C22755" w:rsidP="00AF7B3C">
      <w:pPr>
        <w:tabs>
          <w:tab w:val="left" w:pos="2880"/>
          <w:tab w:val="left" w:pos="5040"/>
          <w:tab w:val="left" w:pos="5760"/>
          <w:tab w:val="left" w:pos="9360"/>
        </w:tabs>
        <w:spacing w:before="120"/>
        <w:ind w:left="810" w:hanging="378"/>
        <w:rPr>
          <w:rFonts w:ascii="Arial" w:hAnsi="Arial"/>
          <w:sz w:val="22"/>
          <w:szCs w:val="22"/>
          <w:u w:val="single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</w:rPr>
        <w:t xml:space="preserve">Temporary Extreme Risk Protection Order Without Notice </w:t>
      </w:r>
      <w:r w:rsidRPr="005F0A6C">
        <w:rPr>
          <w:rFonts w:ascii="Arial" w:hAnsi="Arial"/>
          <w:sz w:val="22"/>
          <w:szCs w:val="22"/>
        </w:rPr>
        <w:t>entered on (</w:t>
      </w:r>
      <w:r w:rsidRPr="005F0A6C">
        <w:rPr>
          <w:rFonts w:ascii="Arial" w:hAnsi="Arial"/>
          <w:i/>
          <w:iCs/>
          <w:sz w:val="22"/>
          <w:szCs w:val="22"/>
        </w:rPr>
        <w:t>date</w:t>
      </w:r>
      <w:r w:rsidRPr="005F0A6C">
        <w:rPr>
          <w:rFonts w:ascii="Arial" w:hAnsi="Arial"/>
          <w:sz w:val="22"/>
          <w:szCs w:val="22"/>
        </w:rPr>
        <w:t xml:space="preserve">) </w:t>
      </w:r>
      <w:r w:rsidRPr="005F0A6C">
        <w:rPr>
          <w:rFonts w:ascii="Arial" w:hAnsi="Arial"/>
          <w:sz w:val="22"/>
          <w:szCs w:val="22"/>
          <w:u w:val="single"/>
        </w:rPr>
        <w:tab/>
      </w:r>
    </w:p>
    <w:p w14:paraId="476A61BA" w14:textId="09A086FB" w:rsidR="007527E0" w:rsidRPr="005F0A6C" w:rsidRDefault="007D7FA2" w:rsidP="00AF7B3C">
      <w:pPr>
        <w:tabs>
          <w:tab w:val="left" w:pos="2880"/>
          <w:tab w:val="left" w:pos="5040"/>
          <w:tab w:val="left" w:pos="5760"/>
          <w:tab w:val="left" w:pos="9360"/>
        </w:tabs>
        <w:ind w:left="810" w:hanging="378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 xml:space="preserve">Orden de protección temporal por riesgo extremo, sin notificación, emitida el día (fecha) </w:t>
      </w:r>
    </w:p>
    <w:p w14:paraId="6A6ED2F1" w14:textId="77777777" w:rsidR="00025299" w:rsidRPr="005F0A6C" w:rsidRDefault="00C22755" w:rsidP="00AF7B3C">
      <w:pPr>
        <w:tabs>
          <w:tab w:val="left" w:pos="2880"/>
          <w:tab w:val="left" w:pos="7200"/>
        </w:tabs>
        <w:spacing w:before="120"/>
        <w:ind w:left="806" w:hanging="374"/>
        <w:rPr>
          <w:rFonts w:ascii="Arial" w:hAnsi="Arial"/>
          <w:sz w:val="22"/>
          <w:szCs w:val="22"/>
          <w:u w:val="single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</w:rPr>
        <w:t xml:space="preserve">Extreme Risk Protection Order </w:t>
      </w:r>
      <w:r w:rsidRPr="005F0A6C">
        <w:rPr>
          <w:rFonts w:ascii="Arial" w:hAnsi="Arial"/>
          <w:sz w:val="22"/>
          <w:szCs w:val="22"/>
        </w:rPr>
        <w:t>entered on (</w:t>
      </w:r>
      <w:r w:rsidRPr="005F0A6C">
        <w:rPr>
          <w:rFonts w:ascii="Arial" w:hAnsi="Arial"/>
          <w:i/>
          <w:iCs/>
          <w:sz w:val="22"/>
          <w:szCs w:val="22"/>
        </w:rPr>
        <w:t>date</w:t>
      </w:r>
      <w:r w:rsidRPr="005F0A6C">
        <w:rPr>
          <w:rFonts w:ascii="Arial" w:hAnsi="Arial"/>
          <w:sz w:val="22"/>
          <w:szCs w:val="22"/>
        </w:rPr>
        <w:t xml:space="preserve">) </w:t>
      </w:r>
      <w:r w:rsidRPr="005F0A6C">
        <w:rPr>
          <w:rFonts w:ascii="Arial" w:hAnsi="Arial"/>
          <w:sz w:val="22"/>
          <w:szCs w:val="22"/>
          <w:u w:val="single"/>
        </w:rPr>
        <w:tab/>
      </w:r>
    </w:p>
    <w:p w14:paraId="5733EDDE" w14:textId="1256A318" w:rsidR="004C6069" w:rsidRPr="005F0A6C" w:rsidRDefault="00B80020" w:rsidP="00AF7B3C">
      <w:pPr>
        <w:tabs>
          <w:tab w:val="left" w:pos="2880"/>
          <w:tab w:val="left" w:pos="7200"/>
        </w:tabs>
        <w:ind w:left="806" w:hanging="374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Orden de protección por riesgo extremo emitida el día (fecha)</w:t>
      </w:r>
    </w:p>
    <w:p w14:paraId="0782CE6F" w14:textId="77777777" w:rsidR="00025299" w:rsidRPr="005F0A6C" w:rsidRDefault="00C26E88" w:rsidP="00AF7B3C">
      <w:pPr>
        <w:tabs>
          <w:tab w:val="left" w:pos="2880"/>
          <w:tab w:val="left" w:pos="5040"/>
          <w:tab w:val="left" w:pos="5760"/>
        </w:tabs>
        <w:spacing w:before="120"/>
        <w:ind w:left="806" w:hanging="374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In which the court made findings that the order was based solely on threats of self-harm.</w:t>
      </w:r>
    </w:p>
    <w:p w14:paraId="7E393A8E" w14:textId="74147E5E" w:rsidR="00ED2712" w:rsidRPr="005F0A6C" w:rsidRDefault="00025299" w:rsidP="005F0A6C">
      <w:pPr>
        <w:tabs>
          <w:tab w:val="left" w:pos="2880"/>
          <w:tab w:val="left" w:pos="5040"/>
          <w:tab w:val="left" w:pos="5760"/>
        </w:tabs>
        <w:ind w:left="450" w:hanging="18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En la que el tribunal determinó que la orden se fundamentaba solamente en amenazas de causarse daño a sí mismo.</w:t>
      </w:r>
    </w:p>
    <w:p w14:paraId="01016CE8" w14:textId="77777777" w:rsidR="00025299" w:rsidRPr="005F0A6C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color w:val="000000"/>
          <w:sz w:val="22"/>
          <w:szCs w:val="22"/>
        </w:rPr>
        <w:tab/>
      </w:r>
      <w:r w:rsidRPr="005F0A6C">
        <w:rPr>
          <w:rFonts w:ascii="Arial" w:hAnsi="Arial"/>
          <w:sz w:val="22"/>
          <w:szCs w:val="22"/>
        </w:rPr>
        <w:t>Conditions for sealing have been met because:</w:t>
      </w:r>
    </w:p>
    <w:p w14:paraId="748862C7" w14:textId="7C09F0C2" w:rsidR="00354AD0" w:rsidRPr="005F0A6C" w:rsidRDefault="00B80020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Las condiciones para la colocación bajo sello se han cumplido porque:</w:t>
      </w:r>
    </w:p>
    <w:p w14:paraId="5D1D4525" w14:textId="77777777" w:rsidR="00025299" w:rsidRPr="005F0A6C" w:rsidRDefault="00C22755" w:rsidP="00AF7B3C">
      <w:pPr>
        <w:tabs>
          <w:tab w:val="left" w:pos="1440"/>
          <w:tab w:val="left" w:pos="9720"/>
        </w:tabs>
        <w:spacing w:before="120"/>
        <w:ind w:left="810" w:hanging="360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color w:val="000000"/>
          <w:sz w:val="22"/>
          <w:szCs w:val="22"/>
        </w:rPr>
        <w:tab/>
        <w:t xml:space="preserve">Respondent has </w:t>
      </w:r>
      <w:r w:rsidRPr="005F0A6C">
        <w:rPr>
          <w:rFonts w:ascii="Arial" w:hAnsi="Arial"/>
          <w:sz w:val="22"/>
          <w:szCs w:val="22"/>
        </w:rPr>
        <w:t>fully complied with the relinquishment of firearms as ordered by the Extreme Risk Protection Order; and</w:t>
      </w:r>
    </w:p>
    <w:p w14:paraId="2F425C9D" w14:textId="3047E6C7" w:rsidR="00354AD0" w:rsidRPr="005F0A6C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La parte demandada ha </w:t>
      </w:r>
      <w:r w:rsidRPr="005F0A6C">
        <w:rPr>
          <w:rFonts w:ascii="Arial" w:hAnsi="Arial"/>
          <w:i/>
          <w:iCs/>
          <w:sz w:val="22"/>
          <w:szCs w:val="22"/>
          <w:lang w:val="es-US"/>
        </w:rPr>
        <w:t>cumplido plenamente con la entrega de sus armas de fuego, según lo ordenado en la orden de protección por riesgo extremo; y</w:t>
      </w:r>
    </w:p>
    <w:p w14:paraId="6E072D1C" w14:textId="77777777" w:rsidR="00025299" w:rsidRPr="005F0A6C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color w:val="000000"/>
          <w:sz w:val="22"/>
          <w:szCs w:val="22"/>
        </w:rPr>
        <w:tab/>
      </w:r>
      <w:r w:rsidRPr="005F0A6C">
        <w:rPr>
          <w:rFonts w:ascii="Arial" w:hAnsi="Arial"/>
          <w:sz w:val="22"/>
          <w:szCs w:val="22"/>
        </w:rPr>
        <w:t>There are no pending violations of the Extreme Risk Protection Order; and</w:t>
      </w:r>
    </w:p>
    <w:p w14:paraId="1FE7B14E" w14:textId="2BC77220" w:rsidR="00354AD0" w:rsidRPr="005F0A6C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No hay infracciones pendientes de la orden de protección por riesgo extremo; y</w:t>
      </w:r>
    </w:p>
    <w:p w14:paraId="33FAF5B0" w14:textId="77777777" w:rsidR="00025299" w:rsidRPr="005F0A6C" w:rsidRDefault="00C22755" w:rsidP="00AF7B3C">
      <w:pPr>
        <w:tabs>
          <w:tab w:val="left" w:pos="1440"/>
          <w:tab w:val="left" w:pos="9720"/>
        </w:tabs>
        <w:spacing w:before="40"/>
        <w:ind w:left="810" w:hanging="360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sz w:val="22"/>
          <w:szCs w:val="22"/>
        </w:rPr>
        <w:tab/>
        <w:t>There are no other active protection orders against Respondent.</w:t>
      </w:r>
    </w:p>
    <w:p w14:paraId="1689AEA4" w14:textId="0EC60EE1" w:rsidR="00354AD0" w:rsidRPr="005F0A6C" w:rsidRDefault="00B80020" w:rsidP="00AF7B3C">
      <w:pPr>
        <w:tabs>
          <w:tab w:val="left" w:pos="1440"/>
          <w:tab w:val="left" w:pos="9720"/>
        </w:tabs>
        <w:ind w:left="810" w:hanging="360"/>
        <w:rPr>
          <w:rFonts w:ascii="Arial" w:hAnsi="Arial"/>
          <w:i/>
          <w:iCs/>
          <w:color w:val="000000"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No hay otras órdenes de protección activas en contra de la parte demandada.</w:t>
      </w:r>
    </w:p>
    <w:p w14:paraId="0138DF54" w14:textId="77777777" w:rsidR="00025299" w:rsidRPr="005F0A6C" w:rsidRDefault="00C22755" w:rsidP="00AF7B3C">
      <w:pPr>
        <w:tabs>
          <w:tab w:val="left" w:pos="720"/>
        </w:tabs>
        <w:spacing w:before="120"/>
        <w:ind w:left="432" w:hanging="432"/>
        <w:rPr>
          <w:rFonts w:ascii="Arial" w:hAnsi="Arial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color w:val="000000"/>
          <w:sz w:val="22"/>
          <w:szCs w:val="22"/>
        </w:rPr>
        <w:tab/>
        <w:t xml:space="preserve">Conditions for sealing have </w:t>
      </w:r>
      <w:r w:rsidRPr="005F0A6C">
        <w:rPr>
          <w:rFonts w:ascii="Arial" w:hAnsi="Arial"/>
          <w:b/>
          <w:bCs/>
          <w:color w:val="000000"/>
          <w:sz w:val="22"/>
          <w:szCs w:val="22"/>
        </w:rPr>
        <w:t>not</w:t>
      </w:r>
      <w:r w:rsidRPr="005F0A6C">
        <w:rPr>
          <w:rFonts w:ascii="Arial" w:hAnsi="Arial"/>
          <w:color w:val="000000"/>
          <w:sz w:val="22"/>
          <w:szCs w:val="22"/>
        </w:rPr>
        <w:t xml:space="preserve"> been met </w:t>
      </w:r>
      <w:r w:rsidRPr="005F0A6C">
        <w:rPr>
          <w:rFonts w:ascii="Arial" w:hAnsi="Arial"/>
          <w:sz w:val="22"/>
          <w:szCs w:val="22"/>
        </w:rPr>
        <w:t>because:</w:t>
      </w:r>
    </w:p>
    <w:p w14:paraId="3AFD90FC" w14:textId="46D4E2FE" w:rsidR="0010764A" w:rsidRPr="005F0A6C" w:rsidRDefault="00B80020" w:rsidP="00AF7B3C">
      <w:pPr>
        <w:tabs>
          <w:tab w:val="left" w:pos="720"/>
        </w:tabs>
        <w:ind w:left="432" w:hanging="432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Las condiciones para la colocación bajo sello </w:t>
      </w:r>
      <w:r w:rsidRPr="005F0A6C">
        <w:rPr>
          <w:rFonts w:ascii="Arial" w:hAnsi="Arial"/>
          <w:b/>
          <w:bCs/>
          <w:i/>
          <w:iCs/>
          <w:color w:val="000000"/>
          <w:sz w:val="22"/>
          <w:szCs w:val="22"/>
          <w:lang w:val="es-US"/>
        </w:rPr>
        <w:t xml:space="preserve">no </w:t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se han cumplido </w:t>
      </w:r>
      <w:r w:rsidRPr="005F0A6C">
        <w:rPr>
          <w:rFonts w:ascii="Arial" w:hAnsi="Arial"/>
          <w:i/>
          <w:iCs/>
          <w:sz w:val="22"/>
          <w:szCs w:val="22"/>
          <w:lang w:val="es-US"/>
        </w:rPr>
        <w:t>porque:</w:t>
      </w:r>
    </w:p>
    <w:p w14:paraId="2CAFF15C" w14:textId="36F34145" w:rsidR="0010764A" w:rsidRPr="005F0A6C" w:rsidRDefault="0010764A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74CB19C8" w14:textId="260339B3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2EA8F2D0" w14:textId="0E7823A8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2277D16F" w14:textId="147959FB" w:rsidR="00C22755" w:rsidRPr="005F0A6C" w:rsidRDefault="00C22755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291C1453" w14:textId="77777777" w:rsidR="00025299" w:rsidRPr="005F0A6C" w:rsidRDefault="00C22755" w:rsidP="00AF7B3C">
      <w:pPr>
        <w:tabs>
          <w:tab w:val="left" w:pos="720"/>
          <w:tab w:val="left" w:pos="1080"/>
          <w:tab w:val="left" w:pos="5760"/>
          <w:tab w:val="left" w:pos="9990"/>
        </w:tabs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color w:val="000000"/>
          <w:sz w:val="22"/>
          <w:szCs w:val="22"/>
        </w:rPr>
        <w:tab/>
        <w:t>In addition, the court finds as follows:</w:t>
      </w:r>
    </w:p>
    <w:p w14:paraId="69AA47D1" w14:textId="49F44647" w:rsidR="007122D1" w:rsidRPr="005F0A6C" w:rsidRDefault="00B80020" w:rsidP="00AF7B3C">
      <w:pPr>
        <w:tabs>
          <w:tab w:val="left" w:pos="720"/>
          <w:tab w:val="left" w:pos="1080"/>
          <w:tab w:val="left" w:pos="5760"/>
          <w:tab w:val="left" w:pos="9990"/>
        </w:tabs>
        <w:ind w:left="450" w:hanging="450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>Además, el tribunal determina lo siguiente:</w:t>
      </w:r>
    </w:p>
    <w:p w14:paraId="44921B7B" w14:textId="1FE8EE4F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34350F82" w14:textId="29ABAE63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72A0AF30" w14:textId="43BBEFB6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196DB0C9" w14:textId="7C71B01A" w:rsidR="00031E29" w:rsidRPr="005F0A6C" w:rsidRDefault="00031E29" w:rsidP="00B80020">
      <w:pPr>
        <w:tabs>
          <w:tab w:val="left" w:pos="9360"/>
        </w:tabs>
        <w:spacing w:before="120"/>
        <w:ind w:left="360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18867F3A" w14:textId="77777777" w:rsidR="00025299" w:rsidRPr="005F0A6C" w:rsidRDefault="00AD035C" w:rsidP="00AF7B3C">
      <w:pPr>
        <w:tabs>
          <w:tab w:val="center" w:pos="4680"/>
        </w:tabs>
        <w:spacing w:before="120"/>
        <w:jc w:val="center"/>
        <w:rPr>
          <w:rFonts w:ascii="Arial" w:hAnsi="Arial"/>
          <w:b/>
          <w:sz w:val="22"/>
          <w:szCs w:val="22"/>
        </w:rPr>
      </w:pPr>
      <w:r w:rsidRPr="005F0A6C">
        <w:rPr>
          <w:rFonts w:ascii="Arial" w:hAnsi="Arial"/>
          <w:b/>
          <w:bCs/>
          <w:sz w:val="22"/>
          <w:szCs w:val="22"/>
        </w:rPr>
        <w:t>III. Order</w:t>
      </w:r>
    </w:p>
    <w:p w14:paraId="2023DBAC" w14:textId="16C16DDC" w:rsidR="00AD035C" w:rsidRPr="005F0A6C" w:rsidRDefault="00025299" w:rsidP="00AF7B3C">
      <w:pPr>
        <w:tabs>
          <w:tab w:val="center" w:pos="4680"/>
        </w:tabs>
        <w:jc w:val="center"/>
        <w:rPr>
          <w:rFonts w:ascii="Arial" w:hAnsi="Arial"/>
          <w:i/>
          <w:iCs/>
          <w:sz w:val="22"/>
          <w:szCs w:val="22"/>
        </w:rPr>
      </w:pPr>
      <w:r w:rsidRPr="005F0A6C">
        <w:rPr>
          <w:rFonts w:ascii="Arial" w:hAnsi="Arial"/>
          <w:b/>
          <w:bCs/>
          <w:i/>
          <w:iCs/>
          <w:sz w:val="22"/>
          <w:szCs w:val="22"/>
        </w:rPr>
        <w:t>III. Orden</w:t>
      </w:r>
    </w:p>
    <w:p w14:paraId="730B450F" w14:textId="77777777" w:rsidR="00025299" w:rsidRPr="005F0A6C" w:rsidRDefault="00AD035C" w:rsidP="00AF7B3C">
      <w:pPr>
        <w:tabs>
          <w:tab w:val="center" w:pos="4680"/>
        </w:tabs>
        <w:spacing w:before="120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Based on the findings, the court:</w:t>
      </w:r>
    </w:p>
    <w:p w14:paraId="1AAF285C" w14:textId="545F7E26" w:rsidR="00AD035C" w:rsidRPr="005F0A6C" w:rsidRDefault="00025299" w:rsidP="00AF7B3C">
      <w:pPr>
        <w:tabs>
          <w:tab w:val="center" w:pos="4680"/>
        </w:tabs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Con base en las determinaciones, el tribunal:</w:t>
      </w:r>
    </w:p>
    <w:p w14:paraId="24A48415" w14:textId="77777777" w:rsidR="00025299" w:rsidRPr="005F0A6C" w:rsidRDefault="00C22755" w:rsidP="00AF7B3C">
      <w:pPr>
        <w:spacing w:before="120"/>
        <w:ind w:left="450" w:hanging="450"/>
        <w:rPr>
          <w:rFonts w:ascii="Arial" w:hAnsi="Arial"/>
          <w:color w:val="000000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sz w:val="22"/>
          <w:szCs w:val="22"/>
        </w:rPr>
        <w:tab/>
      </w:r>
      <w:r w:rsidRPr="005F0A6C">
        <w:rPr>
          <w:rFonts w:ascii="Arial" w:hAnsi="Arial"/>
          <w:b/>
          <w:bCs/>
          <w:color w:val="000000"/>
          <w:sz w:val="22"/>
          <w:szCs w:val="22"/>
          <w:u w:val="single"/>
        </w:rPr>
        <w:t>Granted</w:t>
      </w:r>
      <w:r w:rsidRPr="005F0A6C">
        <w:rPr>
          <w:rFonts w:ascii="Arial" w:hAnsi="Arial"/>
          <w:color w:val="000000"/>
          <w:sz w:val="22"/>
          <w:szCs w:val="22"/>
        </w:rPr>
        <w:t>: grants the motion to seal pursuant to RCW 7.105.355. The clerk of the court shall seal the entire court file and to secure it from public access.</w:t>
      </w:r>
    </w:p>
    <w:p w14:paraId="4CAC00DA" w14:textId="27062AE6" w:rsidR="00AD035C" w:rsidRPr="005F0A6C" w:rsidRDefault="00B80020" w:rsidP="00AF7B3C">
      <w:pPr>
        <w:ind w:left="450" w:hanging="450"/>
        <w:rPr>
          <w:rFonts w:ascii="Arial" w:hAnsi="Arial"/>
          <w:i/>
          <w:iCs/>
          <w:color w:val="000000"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  <w:lang w:val="es-US"/>
        </w:rPr>
        <w:t>Concedida:</w:t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 concede la petición de colocación bajo sello en los términos de RCW 7.105.355. El actuario del tribunal colocará bajo sello todo el expediente judicial y lo reservará del acceso público.</w:t>
      </w:r>
    </w:p>
    <w:p w14:paraId="051D5200" w14:textId="77777777" w:rsidR="00025299" w:rsidRPr="005F0A6C" w:rsidRDefault="00C22755" w:rsidP="00AF7B3C">
      <w:pPr>
        <w:spacing w:before="120"/>
        <w:ind w:left="446" w:hanging="446"/>
        <w:rPr>
          <w:rFonts w:ascii="Arial" w:hAnsi="Arial"/>
          <w:color w:val="000000"/>
          <w:sz w:val="22"/>
          <w:szCs w:val="22"/>
        </w:rPr>
      </w:pPr>
      <w:proofErr w:type="gramStart"/>
      <w:r w:rsidRPr="005F0A6C">
        <w:rPr>
          <w:rFonts w:ascii="Arial" w:hAnsi="Arial"/>
          <w:sz w:val="22"/>
          <w:szCs w:val="22"/>
        </w:rPr>
        <w:t>[  ]</w:t>
      </w:r>
      <w:proofErr w:type="gramEnd"/>
      <w:r w:rsidRPr="005F0A6C">
        <w:rPr>
          <w:rFonts w:ascii="Arial" w:hAnsi="Arial"/>
          <w:sz w:val="22"/>
          <w:szCs w:val="22"/>
        </w:rPr>
        <w:tab/>
      </w:r>
      <w:r w:rsidRPr="005F0A6C">
        <w:rPr>
          <w:rFonts w:ascii="Arial" w:hAnsi="Arial"/>
          <w:b/>
          <w:bCs/>
          <w:color w:val="000000"/>
          <w:sz w:val="22"/>
          <w:szCs w:val="22"/>
          <w:u w:val="single"/>
        </w:rPr>
        <w:t>Denied</w:t>
      </w:r>
      <w:r w:rsidRPr="005F0A6C">
        <w:rPr>
          <w:rFonts w:ascii="Arial" w:hAnsi="Arial"/>
          <w:color w:val="000000"/>
          <w:sz w:val="22"/>
          <w:szCs w:val="22"/>
        </w:rPr>
        <w:t>: denies the motion. The files and records in this case shall not be sealed.</w:t>
      </w:r>
    </w:p>
    <w:p w14:paraId="7DA98435" w14:textId="27B14F79" w:rsidR="004D5B59" w:rsidRPr="005F0A6C" w:rsidRDefault="00B80020" w:rsidP="00AF7B3C">
      <w:pPr>
        <w:spacing w:after="240"/>
        <w:ind w:left="446" w:hanging="446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lastRenderedPageBreak/>
        <w:tab/>
      </w:r>
      <w:r w:rsidRPr="005F0A6C">
        <w:rPr>
          <w:rFonts w:ascii="Arial" w:hAnsi="Arial"/>
          <w:b/>
          <w:bCs/>
          <w:i/>
          <w:iCs/>
          <w:color w:val="000000"/>
          <w:sz w:val="22"/>
          <w:szCs w:val="22"/>
          <w:u w:val="single"/>
          <w:lang w:val="es-US"/>
        </w:rPr>
        <w:t>Denegada:</w:t>
      </w:r>
      <w:r w:rsidRPr="005F0A6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 deniega la petición. Los archivos y registros de este caso no se colocarán bajo sello.</w:t>
      </w:r>
    </w:p>
    <w:p w14:paraId="2ED1F850" w14:textId="77777777" w:rsidR="00025299" w:rsidRPr="005F0A6C" w:rsidRDefault="00AD035C" w:rsidP="00AF7B3C">
      <w:pPr>
        <w:tabs>
          <w:tab w:val="left" w:pos="4680"/>
          <w:tab w:val="left" w:pos="5040"/>
          <w:tab w:val="left" w:pos="936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5F0A6C">
        <w:rPr>
          <w:rFonts w:ascii="Arial" w:hAnsi="Arial"/>
          <w:sz w:val="22"/>
          <w:szCs w:val="22"/>
        </w:rPr>
        <w:t>Dated:</w:t>
      </w:r>
      <w:r w:rsidRPr="005F0A6C">
        <w:rPr>
          <w:rFonts w:ascii="Arial" w:hAnsi="Arial"/>
          <w:sz w:val="22"/>
          <w:szCs w:val="22"/>
          <w:u w:val="single"/>
        </w:rPr>
        <w:tab/>
      </w:r>
      <w:r w:rsidRPr="005F0A6C">
        <w:rPr>
          <w:rFonts w:ascii="Arial" w:hAnsi="Arial"/>
          <w:sz w:val="22"/>
          <w:szCs w:val="22"/>
        </w:rPr>
        <w:tab/>
      </w:r>
      <w:r w:rsidRPr="005F0A6C">
        <w:rPr>
          <w:rFonts w:ascii="Arial" w:hAnsi="Arial"/>
          <w:sz w:val="22"/>
          <w:szCs w:val="22"/>
          <w:u w:val="single"/>
        </w:rPr>
        <w:tab/>
      </w:r>
    </w:p>
    <w:p w14:paraId="413FBF15" w14:textId="33235216" w:rsidR="00025299" w:rsidRPr="005F0A6C" w:rsidRDefault="00025299" w:rsidP="00B80020">
      <w:pPr>
        <w:tabs>
          <w:tab w:val="left" w:pos="4680"/>
          <w:tab w:val="left" w:pos="5040"/>
          <w:tab w:val="left" w:pos="9360"/>
        </w:tabs>
        <w:jc w:val="both"/>
        <w:rPr>
          <w:rFonts w:ascii="Arial" w:hAnsi="Arial"/>
          <w:i/>
          <w:iCs/>
          <w:sz w:val="22"/>
          <w:szCs w:val="22"/>
          <w:u w:val="single"/>
        </w:rPr>
      </w:pPr>
      <w:proofErr w:type="spellStart"/>
      <w:r w:rsidRPr="005F0A6C">
        <w:rPr>
          <w:rFonts w:ascii="Arial" w:hAnsi="Arial"/>
          <w:i/>
          <w:iCs/>
          <w:sz w:val="22"/>
          <w:szCs w:val="22"/>
        </w:rPr>
        <w:t>Fechado</w:t>
      </w:r>
      <w:proofErr w:type="spellEnd"/>
      <w:r w:rsidRPr="005F0A6C">
        <w:rPr>
          <w:rFonts w:ascii="Arial" w:hAnsi="Arial"/>
          <w:i/>
          <w:iCs/>
          <w:sz w:val="22"/>
          <w:szCs w:val="22"/>
        </w:rPr>
        <w:t xml:space="preserve"> el:</w:t>
      </w: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b/>
          <w:bCs/>
          <w:sz w:val="22"/>
          <w:szCs w:val="22"/>
        </w:rPr>
        <w:t xml:space="preserve">Judge/Pro </w:t>
      </w:r>
      <w:proofErr w:type="spellStart"/>
      <w:r w:rsidRPr="005F0A6C">
        <w:rPr>
          <w:rFonts w:ascii="Arial" w:hAnsi="Arial"/>
          <w:b/>
          <w:bCs/>
          <w:sz w:val="22"/>
          <w:szCs w:val="22"/>
        </w:rPr>
        <w:t>Tem</w:t>
      </w:r>
      <w:proofErr w:type="spellEnd"/>
      <w:r w:rsidRPr="005F0A6C">
        <w:rPr>
          <w:rFonts w:ascii="Arial" w:hAnsi="Arial"/>
          <w:b/>
          <w:bCs/>
          <w:sz w:val="22"/>
          <w:szCs w:val="22"/>
        </w:rPr>
        <w:t>/Commissioner</w:t>
      </w:r>
    </w:p>
    <w:p w14:paraId="58D61937" w14:textId="448A92CA" w:rsidR="00AD035C" w:rsidRPr="005F0A6C" w:rsidRDefault="00025299" w:rsidP="005F0A6C">
      <w:pPr>
        <w:tabs>
          <w:tab w:val="left" w:pos="5040"/>
        </w:tabs>
        <w:spacing w:after="240"/>
        <w:rPr>
          <w:rFonts w:ascii="Arial" w:hAnsi="Arial"/>
          <w:b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b/>
          <w:bCs/>
          <w:i/>
          <w:iCs/>
          <w:sz w:val="22"/>
          <w:szCs w:val="22"/>
          <w:lang w:val="es-US"/>
        </w:rPr>
        <w:t xml:space="preserve">Juez/Juez provisional/Comisionado del </w:t>
      </w:r>
      <w:r w:rsidR="005F0A6C">
        <w:rPr>
          <w:rFonts w:ascii="Arial" w:hAnsi="Arial"/>
          <w:b/>
          <w:bCs/>
          <w:i/>
          <w:iCs/>
          <w:sz w:val="22"/>
          <w:szCs w:val="22"/>
          <w:lang w:val="es-US"/>
        </w:rPr>
        <w:tab/>
      </w:r>
      <w:r w:rsidRPr="005F0A6C">
        <w:rPr>
          <w:rFonts w:ascii="Arial" w:hAnsi="Arial"/>
          <w:b/>
          <w:bCs/>
          <w:i/>
          <w:iCs/>
          <w:sz w:val="22"/>
          <w:szCs w:val="22"/>
          <w:lang w:val="es-US"/>
        </w:rPr>
        <w:t>tribunal</w:t>
      </w:r>
    </w:p>
    <w:p w14:paraId="28924A7E" w14:textId="5F930A88" w:rsidR="00E52039" w:rsidRPr="005F0A6C" w:rsidRDefault="00E52039" w:rsidP="00527DC9">
      <w:pPr>
        <w:tabs>
          <w:tab w:val="left" w:pos="5040"/>
          <w:tab w:val="left" w:pos="9360"/>
        </w:tabs>
        <w:spacing w:before="360"/>
        <w:jc w:val="both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lang w:val="es-US"/>
        </w:rPr>
        <w:tab/>
      </w: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5D938122" w14:textId="77777777" w:rsidR="00025299" w:rsidRPr="005F0A6C" w:rsidRDefault="00E52039" w:rsidP="00AF7B3C">
      <w:pPr>
        <w:tabs>
          <w:tab w:val="left" w:pos="5040"/>
        </w:tabs>
        <w:jc w:val="both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  <w:lang w:val="es-US"/>
        </w:rPr>
        <w:tab/>
      </w:r>
      <w:r w:rsidRPr="005F0A6C">
        <w:rPr>
          <w:rFonts w:ascii="Arial" w:hAnsi="Arial"/>
          <w:sz w:val="22"/>
          <w:szCs w:val="22"/>
        </w:rPr>
        <w:t xml:space="preserve">Print Judge/Pro </w:t>
      </w:r>
      <w:proofErr w:type="spellStart"/>
      <w:r w:rsidRPr="005F0A6C">
        <w:rPr>
          <w:rFonts w:ascii="Arial" w:hAnsi="Arial"/>
          <w:sz w:val="22"/>
          <w:szCs w:val="22"/>
        </w:rPr>
        <w:t>Tem</w:t>
      </w:r>
      <w:proofErr w:type="spellEnd"/>
      <w:r w:rsidRPr="005F0A6C">
        <w:rPr>
          <w:rFonts w:ascii="Arial" w:hAnsi="Arial"/>
          <w:sz w:val="22"/>
          <w:szCs w:val="22"/>
        </w:rPr>
        <w:t>/Commissioner Name</w:t>
      </w:r>
    </w:p>
    <w:p w14:paraId="0F4092C0" w14:textId="46218EC4" w:rsidR="00E52039" w:rsidRPr="005F0A6C" w:rsidRDefault="00025299" w:rsidP="00AF7B3C">
      <w:pPr>
        <w:tabs>
          <w:tab w:val="left" w:pos="5040"/>
        </w:tabs>
        <w:jc w:val="both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 xml:space="preserve">Nombre en letra de molde del juez, juez </w:t>
      </w:r>
      <w:r w:rsidR="005F0A6C">
        <w:rPr>
          <w:rFonts w:ascii="Arial" w:hAnsi="Arial"/>
          <w:i/>
          <w:iCs/>
          <w:sz w:val="22"/>
          <w:szCs w:val="22"/>
          <w:lang w:val="es-US"/>
        </w:rPr>
        <w:tab/>
      </w:r>
      <w:r w:rsidRPr="005F0A6C">
        <w:rPr>
          <w:rFonts w:ascii="Arial" w:hAnsi="Arial"/>
          <w:i/>
          <w:iCs/>
          <w:sz w:val="22"/>
          <w:szCs w:val="22"/>
          <w:lang w:val="es-US"/>
        </w:rPr>
        <w:t>provisional o comisionado del tribunal</w:t>
      </w:r>
    </w:p>
    <w:p w14:paraId="160CD3B3" w14:textId="77777777" w:rsidR="00025299" w:rsidRPr="005F0A6C" w:rsidRDefault="00AD035C" w:rsidP="00AF7B3C">
      <w:pPr>
        <w:jc w:val="both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Submitted by:</w:t>
      </w:r>
    </w:p>
    <w:p w14:paraId="3B4A9476" w14:textId="06001F90" w:rsidR="00AD035C" w:rsidRPr="005F0A6C" w:rsidRDefault="00025299" w:rsidP="00AF7B3C">
      <w:pPr>
        <w:jc w:val="both"/>
        <w:rPr>
          <w:rFonts w:ascii="Arial" w:hAnsi="Arial"/>
          <w:i/>
          <w:iCs/>
          <w:sz w:val="22"/>
          <w:szCs w:val="22"/>
        </w:rPr>
      </w:pPr>
      <w:proofErr w:type="spellStart"/>
      <w:r w:rsidRPr="005F0A6C">
        <w:rPr>
          <w:rFonts w:ascii="Arial" w:hAnsi="Arial"/>
          <w:i/>
          <w:iCs/>
          <w:sz w:val="22"/>
          <w:szCs w:val="22"/>
        </w:rPr>
        <w:t>Presentado</w:t>
      </w:r>
      <w:proofErr w:type="spellEnd"/>
      <w:r w:rsidRPr="005F0A6C">
        <w:rPr>
          <w:rFonts w:ascii="Arial" w:hAnsi="Arial"/>
          <w:i/>
          <w:iCs/>
          <w:sz w:val="22"/>
          <w:szCs w:val="22"/>
        </w:rPr>
        <w:t xml:space="preserve"> por:</w:t>
      </w:r>
    </w:p>
    <w:p w14:paraId="372E3C00" w14:textId="7AA75939" w:rsidR="00286C2F" w:rsidRPr="005F0A6C" w:rsidRDefault="00286C2F" w:rsidP="00527DC9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</w:rPr>
      </w:pPr>
      <w:r w:rsidRPr="005F0A6C">
        <w:rPr>
          <w:rFonts w:ascii="Arial" w:hAnsi="Arial"/>
          <w:sz w:val="22"/>
          <w:szCs w:val="22"/>
          <w:u w:val="single"/>
        </w:rPr>
        <w:tab/>
      </w:r>
    </w:p>
    <w:p w14:paraId="66CD3CB7" w14:textId="77777777" w:rsidR="00025299" w:rsidRPr="005F0A6C" w:rsidRDefault="00C26E88" w:rsidP="00AF7B3C">
      <w:pPr>
        <w:jc w:val="both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Respondent/Respondent’s Attorney/WSBA No.</w:t>
      </w:r>
    </w:p>
    <w:p w14:paraId="03C08A45" w14:textId="09AA0CB2" w:rsidR="00AD035C" w:rsidRPr="005F0A6C" w:rsidRDefault="00025299" w:rsidP="00AF7B3C">
      <w:pPr>
        <w:jc w:val="both"/>
        <w:rPr>
          <w:rFonts w:ascii="Arial" w:hAnsi="Arial"/>
          <w:i/>
          <w:iCs/>
          <w:sz w:val="22"/>
          <w:szCs w:val="22"/>
          <w:lang w:val="es-US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Parte demandada/Abogado de la parte demandada/Núm. de la WSBA</w:t>
      </w:r>
    </w:p>
    <w:p w14:paraId="0C852A5F" w14:textId="2AA642F3" w:rsidR="00286C2F" w:rsidRPr="005F0A6C" w:rsidRDefault="00286C2F" w:rsidP="00527DC9">
      <w:pPr>
        <w:tabs>
          <w:tab w:val="left" w:pos="4680"/>
        </w:tabs>
        <w:spacing w:before="240"/>
        <w:jc w:val="both"/>
        <w:rPr>
          <w:rFonts w:ascii="Arial" w:hAnsi="Arial"/>
          <w:sz w:val="22"/>
          <w:szCs w:val="22"/>
          <w:u w:val="single"/>
          <w:lang w:val="es-US"/>
        </w:rPr>
      </w:pPr>
      <w:r w:rsidRPr="005F0A6C">
        <w:rPr>
          <w:rFonts w:ascii="Arial" w:hAnsi="Arial"/>
          <w:sz w:val="22"/>
          <w:szCs w:val="22"/>
          <w:u w:val="single"/>
          <w:lang w:val="es-US"/>
        </w:rPr>
        <w:tab/>
      </w:r>
    </w:p>
    <w:p w14:paraId="63551822" w14:textId="77777777" w:rsidR="00025299" w:rsidRPr="005F0A6C" w:rsidRDefault="00286C2F" w:rsidP="00AF7B3C">
      <w:pPr>
        <w:tabs>
          <w:tab w:val="left" w:pos="3780"/>
        </w:tabs>
        <w:jc w:val="both"/>
        <w:rPr>
          <w:rFonts w:ascii="Arial" w:hAnsi="Arial"/>
          <w:sz w:val="22"/>
          <w:szCs w:val="22"/>
        </w:rPr>
      </w:pPr>
      <w:r w:rsidRPr="005F0A6C">
        <w:rPr>
          <w:rFonts w:ascii="Arial" w:hAnsi="Arial"/>
          <w:sz w:val="22"/>
          <w:szCs w:val="22"/>
        </w:rPr>
        <w:t>Print Name</w:t>
      </w:r>
    </w:p>
    <w:p w14:paraId="6BB745EB" w14:textId="3A4216D6" w:rsidR="00286C2F" w:rsidRPr="005F0A6C" w:rsidRDefault="00025299" w:rsidP="00AF7B3C">
      <w:pPr>
        <w:tabs>
          <w:tab w:val="left" w:pos="3780"/>
        </w:tabs>
        <w:jc w:val="both"/>
        <w:rPr>
          <w:rFonts w:ascii="Arial" w:hAnsi="Arial"/>
          <w:i/>
          <w:iCs/>
          <w:sz w:val="22"/>
          <w:szCs w:val="22"/>
        </w:rPr>
      </w:pPr>
      <w:r w:rsidRPr="005F0A6C">
        <w:rPr>
          <w:rFonts w:ascii="Arial" w:hAnsi="Arial"/>
          <w:i/>
          <w:iCs/>
          <w:sz w:val="22"/>
          <w:szCs w:val="22"/>
          <w:lang w:val="es-US"/>
        </w:rPr>
        <w:t>Nombre en letra de molde</w:t>
      </w:r>
    </w:p>
    <w:sectPr w:rsidR="00286C2F" w:rsidRPr="005F0A6C" w:rsidSect="00031E29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B660" w14:textId="77777777" w:rsidR="0027669C" w:rsidRDefault="0027669C">
      <w:r>
        <w:separator/>
      </w:r>
    </w:p>
  </w:endnote>
  <w:endnote w:type="continuationSeparator" w:id="0">
    <w:p w14:paraId="6D85EC03" w14:textId="77777777" w:rsidR="0027669C" w:rsidRDefault="0027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6" w:type="dxa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92"/>
      <w:gridCol w:w="3192"/>
      <w:gridCol w:w="3192"/>
    </w:tblGrid>
    <w:tr w:rsidR="002175B3" w:rsidRPr="005F0A6C" w14:paraId="15B5D437" w14:textId="77777777" w:rsidTr="002175B3">
      <w:tc>
        <w:tcPr>
          <w:tcW w:w="3192" w:type="dxa"/>
          <w:shd w:val="clear" w:color="auto" w:fill="auto"/>
        </w:tcPr>
        <w:p w14:paraId="6B839569" w14:textId="77777777" w:rsidR="002175B3" w:rsidRPr="005F0A6C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F0A6C">
            <w:rPr>
              <w:rStyle w:val="PageNumber"/>
              <w:rFonts w:ascii="Arial" w:hAnsi="Arial" w:cs="Arial"/>
              <w:sz w:val="18"/>
              <w:szCs w:val="18"/>
            </w:rPr>
            <w:t>RCW 7.105.355</w:t>
          </w:r>
        </w:p>
        <w:p w14:paraId="3207BCAE" w14:textId="1A1C0758" w:rsidR="002175B3" w:rsidRPr="005F0A6C" w:rsidRDefault="002175B3" w:rsidP="002175B3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F0A6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Mandatory</w:t>
          </w:r>
          <w:r w:rsidR="005F0A6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F0A6C" w:rsidRPr="005F0A6C">
            <w:rPr>
              <w:rStyle w:val="PageNumber"/>
              <w:rFonts w:ascii="Arial" w:hAnsi="Arial" w:cs="Arial"/>
              <w:sz w:val="18"/>
              <w:szCs w:val="18"/>
            </w:rPr>
            <w:t>SP</w:t>
          </w:r>
          <w:r w:rsidRPr="005F0A6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(07/2022)</w:t>
          </w:r>
          <w:r w:rsidR="005F0A6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5F0A6C" w:rsidRPr="005F0A6C">
            <w:rPr>
              <w:rStyle w:val="PageNumber"/>
              <w:rFonts w:ascii="Arial" w:hAnsi="Arial" w:cs="Arial"/>
              <w:sz w:val="18"/>
              <w:szCs w:val="18"/>
            </w:rPr>
            <w:t>Spanish</w:t>
          </w:r>
        </w:p>
        <w:p w14:paraId="6DDE2976" w14:textId="77777777" w:rsidR="002175B3" w:rsidRPr="005F0A6C" w:rsidRDefault="00B45DCF" w:rsidP="002175B3">
          <w:pPr>
            <w:tabs>
              <w:tab w:val="center" w:pos="4680"/>
            </w:tabs>
            <w:rPr>
              <w:rFonts w:ascii="Arial" w:hAnsi="Arial" w:cs="Arial"/>
              <w:sz w:val="18"/>
              <w:szCs w:val="18"/>
            </w:rPr>
          </w:pPr>
          <w:r w:rsidRPr="005F0A6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XR 185</w:t>
          </w:r>
        </w:p>
      </w:tc>
      <w:tc>
        <w:tcPr>
          <w:tcW w:w="3192" w:type="dxa"/>
          <w:shd w:val="clear" w:color="auto" w:fill="auto"/>
        </w:tcPr>
        <w:p w14:paraId="7EE9944A" w14:textId="77777777" w:rsidR="002175B3" w:rsidRPr="005F0A6C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F0A6C">
            <w:rPr>
              <w:rFonts w:ascii="Arial" w:hAnsi="Arial" w:cs="Arial"/>
              <w:sz w:val="18"/>
              <w:szCs w:val="18"/>
            </w:rPr>
            <w:t xml:space="preserve">Order re Sealing Records of Extreme Risk Protection Order </w:t>
          </w:r>
        </w:p>
        <w:p w14:paraId="61EAE7F9" w14:textId="3DA687F1" w:rsidR="002175B3" w:rsidRPr="005F0A6C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F0A6C">
            <w:rPr>
              <w:rStyle w:val="PageNumber"/>
              <w:rFonts w:ascii="Arial" w:hAnsi="Arial" w:cs="Arial"/>
              <w:sz w:val="18"/>
              <w:szCs w:val="18"/>
            </w:rPr>
            <w:t xml:space="preserve"> p.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F0A6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F0A6C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SECTIONPAGES  </w:instrTex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8490B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F0A6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BD21680" w14:textId="77777777" w:rsidR="002175B3" w:rsidRPr="005F0A6C" w:rsidRDefault="002175B3" w:rsidP="002175B3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7B9AFFCB" w14:textId="77777777" w:rsidR="000E7BB5" w:rsidRPr="005F0A6C" w:rsidRDefault="000E7BB5" w:rsidP="00486A7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A7D06" w14:textId="77777777" w:rsidR="0027669C" w:rsidRDefault="0027669C">
      <w:r>
        <w:separator/>
      </w:r>
    </w:p>
  </w:footnote>
  <w:footnote w:type="continuationSeparator" w:id="0">
    <w:p w14:paraId="0FA1F2DF" w14:textId="77777777" w:rsidR="0027669C" w:rsidRDefault="00276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A1144"/>
    <w:multiLevelType w:val="hybridMultilevel"/>
    <w:tmpl w:val="B01C9FB6"/>
    <w:lvl w:ilvl="0" w:tplc="24D09E7E">
      <w:start w:val="2"/>
      <w:numFmt w:val="bullet"/>
      <w:lvlText w:val=""/>
      <w:lvlJc w:val="left"/>
      <w:pPr>
        <w:ind w:left="189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39B345B6"/>
    <w:multiLevelType w:val="hybridMultilevel"/>
    <w:tmpl w:val="778E0D0A"/>
    <w:lvl w:ilvl="0" w:tplc="4BFC669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22849"/>
    <w:multiLevelType w:val="hybridMultilevel"/>
    <w:tmpl w:val="A7BEB7DA"/>
    <w:lvl w:ilvl="0" w:tplc="2C7AB692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8C1C0A"/>
    <w:multiLevelType w:val="hybridMultilevel"/>
    <w:tmpl w:val="AA4228D6"/>
    <w:lvl w:ilvl="0" w:tplc="0630E134">
      <w:start w:val="1"/>
      <w:numFmt w:val="decimal"/>
      <w:lvlText w:val="%1."/>
      <w:lvlJc w:val="left"/>
      <w:pPr>
        <w:ind w:left="1350" w:hanging="360"/>
      </w:pPr>
      <w:rPr>
        <w:rFonts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F1"/>
    <w:rsid w:val="00025299"/>
    <w:rsid w:val="00025EC1"/>
    <w:rsid w:val="00031E29"/>
    <w:rsid w:val="000322E1"/>
    <w:rsid w:val="00041629"/>
    <w:rsid w:val="00042CB4"/>
    <w:rsid w:val="00051E39"/>
    <w:rsid w:val="00052232"/>
    <w:rsid w:val="00054659"/>
    <w:rsid w:val="00074026"/>
    <w:rsid w:val="000821DE"/>
    <w:rsid w:val="0008490B"/>
    <w:rsid w:val="000C4802"/>
    <w:rsid w:val="000D10F1"/>
    <w:rsid w:val="000E3450"/>
    <w:rsid w:val="000E4D09"/>
    <w:rsid w:val="000E7BB5"/>
    <w:rsid w:val="000F3C6D"/>
    <w:rsid w:val="000F3ED7"/>
    <w:rsid w:val="001036EB"/>
    <w:rsid w:val="0010764A"/>
    <w:rsid w:val="00121EC3"/>
    <w:rsid w:val="00131691"/>
    <w:rsid w:val="00135BFB"/>
    <w:rsid w:val="00157C97"/>
    <w:rsid w:val="0016064F"/>
    <w:rsid w:val="00174CB9"/>
    <w:rsid w:val="0018286E"/>
    <w:rsid w:val="001929A5"/>
    <w:rsid w:val="001E7B5D"/>
    <w:rsid w:val="002154D0"/>
    <w:rsid w:val="002175B3"/>
    <w:rsid w:val="0022148F"/>
    <w:rsid w:val="002374D9"/>
    <w:rsid w:val="00253C4D"/>
    <w:rsid w:val="00256856"/>
    <w:rsid w:val="0027669C"/>
    <w:rsid w:val="0028497F"/>
    <w:rsid w:val="00286C2F"/>
    <w:rsid w:val="002A6648"/>
    <w:rsid w:val="002A7A5C"/>
    <w:rsid w:val="002B4F99"/>
    <w:rsid w:val="002C0078"/>
    <w:rsid w:val="002F53B9"/>
    <w:rsid w:val="0032245B"/>
    <w:rsid w:val="00354AD0"/>
    <w:rsid w:val="0036013A"/>
    <w:rsid w:val="003947CC"/>
    <w:rsid w:val="003979E6"/>
    <w:rsid w:val="003C0AC6"/>
    <w:rsid w:val="003C32D3"/>
    <w:rsid w:val="003F11E3"/>
    <w:rsid w:val="00400EBC"/>
    <w:rsid w:val="00421A08"/>
    <w:rsid w:val="00437808"/>
    <w:rsid w:val="00486A7C"/>
    <w:rsid w:val="00494533"/>
    <w:rsid w:val="00495375"/>
    <w:rsid w:val="004A69F4"/>
    <w:rsid w:val="004A6D47"/>
    <w:rsid w:val="004C6069"/>
    <w:rsid w:val="004D5B59"/>
    <w:rsid w:val="004E0D45"/>
    <w:rsid w:val="004E566B"/>
    <w:rsid w:val="004F2B78"/>
    <w:rsid w:val="004F5355"/>
    <w:rsid w:val="004F65EA"/>
    <w:rsid w:val="00501BC8"/>
    <w:rsid w:val="0051066C"/>
    <w:rsid w:val="00517B86"/>
    <w:rsid w:val="00527DC9"/>
    <w:rsid w:val="00541D83"/>
    <w:rsid w:val="00572490"/>
    <w:rsid w:val="00576CEE"/>
    <w:rsid w:val="005876FC"/>
    <w:rsid w:val="005B37DD"/>
    <w:rsid w:val="005C2846"/>
    <w:rsid w:val="005C7E32"/>
    <w:rsid w:val="005F0A6C"/>
    <w:rsid w:val="005F24DA"/>
    <w:rsid w:val="00647312"/>
    <w:rsid w:val="0067200A"/>
    <w:rsid w:val="006B4A3F"/>
    <w:rsid w:val="006C6988"/>
    <w:rsid w:val="006D3AD6"/>
    <w:rsid w:val="006D7428"/>
    <w:rsid w:val="006F6AF4"/>
    <w:rsid w:val="00705D73"/>
    <w:rsid w:val="007122D1"/>
    <w:rsid w:val="007527E0"/>
    <w:rsid w:val="00775034"/>
    <w:rsid w:val="00775A80"/>
    <w:rsid w:val="007D343B"/>
    <w:rsid w:val="007D7FA2"/>
    <w:rsid w:val="007E2596"/>
    <w:rsid w:val="00824D3F"/>
    <w:rsid w:val="00827B7C"/>
    <w:rsid w:val="00840C69"/>
    <w:rsid w:val="00851549"/>
    <w:rsid w:val="00870B60"/>
    <w:rsid w:val="00885527"/>
    <w:rsid w:val="008C3300"/>
    <w:rsid w:val="008D0580"/>
    <w:rsid w:val="00905736"/>
    <w:rsid w:val="00915D3E"/>
    <w:rsid w:val="009457DA"/>
    <w:rsid w:val="00973946"/>
    <w:rsid w:val="009C233E"/>
    <w:rsid w:val="009C43AE"/>
    <w:rsid w:val="009D7378"/>
    <w:rsid w:val="009E2802"/>
    <w:rsid w:val="009F5273"/>
    <w:rsid w:val="00A01FC6"/>
    <w:rsid w:val="00A14B92"/>
    <w:rsid w:val="00A712D7"/>
    <w:rsid w:val="00A741E7"/>
    <w:rsid w:val="00AA7515"/>
    <w:rsid w:val="00AA7AB4"/>
    <w:rsid w:val="00AB15BE"/>
    <w:rsid w:val="00AC4850"/>
    <w:rsid w:val="00AD035C"/>
    <w:rsid w:val="00AE5C28"/>
    <w:rsid w:val="00AF7B3C"/>
    <w:rsid w:val="00B30446"/>
    <w:rsid w:val="00B45DCF"/>
    <w:rsid w:val="00B5106B"/>
    <w:rsid w:val="00B60BF6"/>
    <w:rsid w:val="00B80020"/>
    <w:rsid w:val="00B927E3"/>
    <w:rsid w:val="00BA4644"/>
    <w:rsid w:val="00BC3477"/>
    <w:rsid w:val="00BD6B99"/>
    <w:rsid w:val="00C0262C"/>
    <w:rsid w:val="00C20E2A"/>
    <w:rsid w:val="00C22755"/>
    <w:rsid w:val="00C26E88"/>
    <w:rsid w:val="00C406CA"/>
    <w:rsid w:val="00C6362A"/>
    <w:rsid w:val="00C7707A"/>
    <w:rsid w:val="00C833D1"/>
    <w:rsid w:val="00C92810"/>
    <w:rsid w:val="00CB0754"/>
    <w:rsid w:val="00CB1EB0"/>
    <w:rsid w:val="00CB4286"/>
    <w:rsid w:val="00CD3A13"/>
    <w:rsid w:val="00D11100"/>
    <w:rsid w:val="00D27779"/>
    <w:rsid w:val="00D770DD"/>
    <w:rsid w:val="00D8098B"/>
    <w:rsid w:val="00E24C0C"/>
    <w:rsid w:val="00E52039"/>
    <w:rsid w:val="00E82BD6"/>
    <w:rsid w:val="00E834D1"/>
    <w:rsid w:val="00E869D0"/>
    <w:rsid w:val="00EA2B04"/>
    <w:rsid w:val="00EC73C8"/>
    <w:rsid w:val="00ED2712"/>
    <w:rsid w:val="00EE7E98"/>
    <w:rsid w:val="00F178F1"/>
    <w:rsid w:val="00F44ED9"/>
    <w:rsid w:val="00F46937"/>
    <w:rsid w:val="00F57E12"/>
    <w:rsid w:val="00F60B0F"/>
    <w:rsid w:val="00F65B63"/>
    <w:rsid w:val="00F71C88"/>
    <w:rsid w:val="00F81BF5"/>
    <w:rsid w:val="00F82A66"/>
    <w:rsid w:val="00F93E9C"/>
    <w:rsid w:val="00FA6E34"/>
    <w:rsid w:val="00FB2759"/>
    <w:rsid w:val="00FD5EB7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CDF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C20E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20E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0B60"/>
    <w:pPr>
      <w:ind w:left="720"/>
    </w:pPr>
  </w:style>
  <w:style w:type="character" w:customStyle="1" w:styleId="FooterChar">
    <w:name w:val="Footer Char"/>
    <w:basedOn w:val="DefaultParagraphFont"/>
    <w:link w:val="Footer"/>
    <w:rsid w:val="00031E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2024-05-23T23:31:00Z</dcterms:created>
  <dcterms:modified xsi:type="dcterms:W3CDTF">2024-05-23T23:31:00Z</dcterms:modified>
</cp:coreProperties>
</file>